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51530D85" wp14:paraId="03DBBAAB" wp14:textId="453C0ABD">
      <w:pPr>
        <w:spacing w:after="160" w:afterAutospacing="off" w:line="257" w:lineRule="auto"/>
        <w:jc w:val="center"/>
      </w:pPr>
      <w:r w:rsidRPr="51530D85" w:rsidR="3AC5BAB1">
        <w:rPr>
          <w:rFonts w:ascii="Calibri" w:hAnsi="Calibri" w:eastAsia="Calibri" w:cs="Calibri"/>
          <w:noProof w:val="0"/>
          <w:sz w:val="22"/>
          <w:szCs w:val="22"/>
          <w:lang w:val="en-US"/>
        </w:rPr>
        <w:t>HANC Small Working Group Notes - 1-5-23</w:t>
      </w:r>
    </w:p>
    <w:p xmlns:wp14="http://schemas.microsoft.com/office/word/2010/wordml" w:rsidP="51530D85" wp14:paraId="567D1B84" wp14:textId="6A6453F5">
      <w:pPr>
        <w:pStyle w:val="ListParagraph"/>
        <w:numPr>
          <w:ilvl w:val="0"/>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u w:val="single"/>
          <w:lang w:val="en-US"/>
        </w:rPr>
        <w:t>Discussion Points</w:t>
      </w:r>
      <w:r w:rsidRPr="51530D85" w:rsidR="3AC5BAB1">
        <w:rPr>
          <w:rFonts w:ascii="Calibri" w:hAnsi="Calibri" w:eastAsia="Calibri" w:cs="Calibri"/>
          <w:noProof w:val="0"/>
          <w:sz w:val="22"/>
          <w:szCs w:val="22"/>
          <w:lang w:val="en-US"/>
        </w:rPr>
        <w:t>:</w:t>
      </w:r>
    </w:p>
    <w:p xmlns:wp14="http://schemas.microsoft.com/office/word/2010/wordml" w:rsidP="51530D85" wp14:paraId="325289BF" wp14:textId="7C20A6CE">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Leonard – start from billion dollar disasters and ask what to include in addition.</w:t>
      </w:r>
    </w:p>
    <w:p xmlns:wp14="http://schemas.microsoft.com/office/word/2010/wordml" w:rsidP="51530D85" wp14:paraId="2FC463BE" wp14:textId="22B4A73F">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Adam – large sections that are not within billion dollar disasters such as heat related deaths, mortality/morbidity with wildfire smoke.</w:t>
      </w:r>
    </w:p>
    <w:p xmlns:wp14="http://schemas.microsoft.com/office/word/2010/wordml" w:rsidP="51530D85" wp14:paraId="39D6FB8F" wp14:textId="0E3434F8">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Ken – is it constructive to have a list of disasters covered?</w:t>
      </w:r>
    </w:p>
    <w:p xmlns:wp14="http://schemas.microsoft.com/office/word/2010/wordml" w:rsidP="51530D85" wp14:paraId="78745961" wp14:textId="3928EA1C">
      <w:pPr>
        <w:pStyle w:val="ListParagraph"/>
        <w:numPr>
          <w:ilvl w:val="2"/>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 xml:space="preserve">Adam - HIP (Hazard Information Profiles) has the largest list. 302 broken into several major categories. </w:t>
      </w:r>
    </w:p>
    <w:p xmlns:wp14="http://schemas.microsoft.com/office/word/2010/wordml" w:rsidP="51530D85" wp14:paraId="5A1A7E27" wp14:textId="6D80865B">
      <w:pPr>
        <w:pStyle w:val="ListParagraph"/>
        <w:numPr>
          <w:ilvl w:val="2"/>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 xml:space="preserve">Links: </w:t>
      </w:r>
      <w:hyperlink r:id="R14e67b3731294ba4">
        <w:r w:rsidRPr="51530D85" w:rsidR="3AC5BAB1">
          <w:rPr>
            <w:rStyle w:val="Hyperlink"/>
            <w:rFonts w:ascii="Calibri" w:hAnsi="Calibri" w:eastAsia="Calibri" w:cs="Calibri"/>
            <w:strike w:val="0"/>
            <w:dstrike w:val="0"/>
            <w:noProof w:val="0"/>
            <w:color w:val="0563C1"/>
            <w:sz w:val="22"/>
            <w:szCs w:val="22"/>
            <w:u w:val="single"/>
            <w:lang w:val="en-US"/>
          </w:rPr>
          <w:t>https://www.undrr.org/publication/hazard-information-profiles-hips</w:t>
        </w:r>
      </w:hyperlink>
      <w:r w:rsidRPr="51530D85" w:rsidR="3AC5BAB1">
        <w:rPr>
          <w:rFonts w:ascii="Calibri" w:hAnsi="Calibri" w:eastAsia="Calibri" w:cs="Calibri"/>
          <w:noProof w:val="0"/>
          <w:sz w:val="22"/>
          <w:szCs w:val="22"/>
          <w:lang w:val="en-US"/>
        </w:rPr>
        <w:t xml:space="preserve"> ; </w:t>
      </w:r>
      <w:hyperlink r:id="R56564632729a407b">
        <w:r w:rsidRPr="51530D85" w:rsidR="3AC5BAB1">
          <w:rPr>
            <w:rStyle w:val="Hyperlink"/>
            <w:rFonts w:ascii="Calibri" w:hAnsi="Calibri" w:eastAsia="Calibri" w:cs="Calibri"/>
            <w:strike w:val="0"/>
            <w:dstrike w:val="0"/>
            <w:noProof w:val="0"/>
            <w:color w:val="0563C1"/>
            <w:sz w:val="22"/>
            <w:szCs w:val="22"/>
            <w:u w:val="single"/>
            <w:lang w:val="en-US"/>
          </w:rPr>
          <w:t>https://www.preventionweb.net/media/47681/download?startDownload=true</w:t>
        </w:r>
      </w:hyperlink>
      <w:r w:rsidRPr="51530D85" w:rsidR="3AC5BAB1">
        <w:rPr>
          <w:rFonts w:ascii="Calibri" w:hAnsi="Calibri" w:eastAsia="Calibri" w:cs="Calibri"/>
          <w:noProof w:val="0"/>
          <w:sz w:val="22"/>
          <w:szCs w:val="22"/>
          <w:lang w:val="en-US"/>
        </w:rPr>
        <w:t xml:space="preserve"> </w:t>
      </w:r>
    </w:p>
    <w:p xmlns:wp14="http://schemas.microsoft.com/office/word/2010/wordml" w:rsidP="51530D85" wp14:paraId="588DBA12" wp14:textId="0A975A22">
      <w:pPr>
        <w:pStyle w:val="ListParagraph"/>
        <w:numPr>
          <w:ilvl w:val="3"/>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Hazards are consistently defined globally, categorized, and related to human impacts.</w:t>
      </w:r>
    </w:p>
    <w:p xmlns:wp14="http://schemas.microsoft.com/office/word/2010/wordml" w:rsidP="51530D85" wp14:paraId="7706A526" wp14:textId="63D86CB2">
      <w:pPr>
        <w:pStyle w:val="ListParagraph"/>
        <w:numPr>
          <w:ilvl w:val="3"/>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Great way to cherry pick direction we want to go.</w:t>
      </w:r>
    </w:p>
    <w:p xmlns:wp14="http://schemas.microsoft.com/office/word/2010/wordml" w:rsidP="51530D85" wp14:paraId="70459070" wp14:textId="4E5C0B2D">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Ken/Leonard – are there any hazards that are explicitly out? Then, out of those, we can decide on priorities.</w:t>
      </w:r>
    </w:p>
    <w:p xmlns:wp14="http://schemas.microsoft.com/office/word/2010/wordml" w:rsidP="51530D85" wp14:paraId="20302AD8" wp14:textId="6A2EFDD3">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Aleeza – Sendai does not cover the impacts of hazards to natural capital/ecological assets. This is a gap that we can try to fill here.</w:t>
      </w:r>
    </w:p>
    <w:p xmlns:wp14="http://schemas.microsoft.com/office/word/2010/wordml" w:rsidP="51530D85" wp14:paraId="1E8B2494" wp14:textId="32E6C005">
      <w:pPr>
        <w:pStyle w:val="ListParagraph"/>
        <w:numPr>
          <w:ilvl w:val="2"/>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Are we also including downstream effects on human/built capital (grey infrastructure)?</w:t>
      </w:r>
    </w:p>
    <w:p xmlns:wp14="http://schemas.microsoft.com/office/word/2010/wordml" w:rsidP="51530D85" wp14:paraId="50A9C376" wp14:textId="6899C9DE">
      <w:pPr>
        <w:pStyle w:val="ListParagraph"/>
        <w:numPr>
          <w:ilvl w:val="3"/>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Leonard/Ken – think these impacts would be in-scope.</w:t>
      </w:r>
    </w:p>
    <w:p xmlns:wp14="http://schemas.microsoft.com/office/word/2010/wordml" w:rsidP="51530D85" wp14:paraId="68EF55F1" wp14:textId="4ED8EE7E">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Leonard – maybe putting out conceptually, what we would like to see, and what our highest priorities would be (given limited time/resources).</w:t>
      </w:r>
    </w:p>
    <w:p xmlns:wp14="http://schemas.microsoft.com/office/word/2010/wordml" w:rsidP="51530D85" wp14:paraId="7553936D" wp14:textId="268C6046">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Ken – suggest that the focus be on hazards whose risk/prevalence is impacted by human-induced climate change (e.g., excluding earthquakes).</w:t>
      </w:r>
    </w:p>
    <w:p xmlns:wp14="http://schemas.microsoft.com/office/word/2010/wordml" w:rsidP="51530D85" wp14:paraId="0B9B32B5" wp14:textId="2BAA604A">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Adam – the structures that have been built in the 20</w:t>
      </w:r>
      <w:r w:rsidRPr="51530D85" w:rsidR="3AC5BAB1">
        <w:rPr>
          <w:rFonts w:ascii="Calibri" w:hAnsi="Calibri" w:eastAsia="Calibri" w:cs="Calibri"/>
          <w:noProof w:val="0"/>
          <w:sz w:val="22"/>
          <w:szCs w:val="22"/>
          <w:vertAlign w:val="superscript"/>
          <w:lang w:val="en-US"/>
        </w:rPr>
        <w:t>th</w:t>
      </w:r>
      <w:r w:rsidRPr="51530D85" w:rsidR="3AC5BAB1">
        <w:rPr>
          <w:rFonts w:ascii="Calibri" w:hAnsi="Calibri" w:eastAsia="Calibri" w:cs="Calibri"/>
          <w:noProof w:val="0"/>
          <w:sz w:val="22"/>
          <w:szCs w:val="22"/>
          <w:lang w:val="en-US"/>
        </w:rPr>
        <w:t xml:space="preserve"> century now need to face 21</w:t>
      </w:r>
      <w:r w:rsidRPr="51530D85" w:rsidR="3AC5BAB1">
        <w:rPr>
          <w:rFonts w:ascii="Calibri" w:hAnsi="Calibri" w:eastAsia="Calibri" w:cs="Calibri"/>
          <w:noProof w:val="0"/>
          <w:sz w:val="22"/>
          <w:szCs w:val="22"/>
          <w:vertAlign w:val="superscript"/>
          <w:lang w:val="en-US"/>
        </w:rPr>
        <w:t>st</w:t>
      </w:r>
      <w:r w:rsidRPr="51530D85" w:rsidR="3AC5BAB1">
        <w:rPr>
          <w:rFonts w:ascii="Calibri" w:hAnsi="Calibri" w:eastAsia="Calibri" w:cs="Calibri"/>
          <w:noProof w:val="0"/>
          <w:sz w:val="22"/>
          <w:szCs w:val="22"/>
          <w:lang w:val="en-US"/>
        </w:rPr>
        <w:t xml:space="preserve"> century climate issues/hazards which they are not necessarily designed to handle.</w:t>
      </w:r>
    </w:p>
    <w:p xmlns:wp14="http://schemas.microsoft.com/office/word/2010/wordml" w:rsidP="51530D85" wp14:paraId="2E82CF63" wp14:textId="2D756BCE">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Leonard – we may want to build a venn diagram out of this to bring to the full group.</w:t>
      </w:r>
    </w:p>
    <w:p xmlns:wp14="http://schemas.microsoft.com/office/word/2010/wordml" w:rsidP="51530D85" wp14:paraId="0F175D5F" wp14:textId="0E487B23">
      <w:pPr>
        <w:pStyle w:val="ListParagraph"/>
        <w:numPr>
          <w:ilvl w:val="0"/>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u w:val="single"/>
          <w:lang w:val="en-US"/>
        </w:rPr>
        <w:t>To Do</w:t>
      </w:r>
      <w:r w:rsidRPr="51530D85" w:rsidR="3AC5BAB1">
        <w:rPr>
          <w:rFonts w:ascii="Calibri" w:hAnsi="Calibri" w:eastAsia="Calibri" w:cs="Calibri"/>
          <w:noProof w:val="0"/>
          <w:sz w:val="22"/>
          <w:szCs w:val="22"/>
          <w:lang w:val="en-US"/>
        </w:rPr>
        <w:t>:</w:t>
      </w:r>
    </w:p>
    <w:p xmlns:wp14="http://schemas.microsoft.com/office/word/2010/wordml" w:rsidP="51530D85" wp14:paraId="1968A3DD" wp14:textId="1D571CCC">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Leonard – volunteered to turn the outline for the two-pager into narrative short paragraphs. Will work on some components and pass it back to the group.</w:t>
      </w:r>
    </w:p>
    <w:p xmlns:wp14="http://schemas.microsoft.com/office/word/2010/wordml" w:rsidP="51530D85" wp14:paraId="5C03B3F3" wp14:textId="4FF723D5">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Ken – will put together a Venn-diagram that buckets how we are thinking about which hazards to include/exclude before the next HANC meeting.</w:t>
      </w:r>
    </w:p>
    <w:p xmlns:wp14="http://schemas.microsoft.com/office/word/2010/wordml" w:rsidP="51530D85" wp14:paraId="25068900" wp14:textId="7F8C8E41">
      <w:pPr>
        <w:pStyle w:val="ListParagraph"/>
        <w:numPr>
          <w:ilvl w:val="1"/>
          <w:numId w:val="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 xml:space="preserve">Adam – prior to our next small group meeting, can go through the entire list of hazards within HIP and select a few (dozen or so) that we would like to focus on. </w:t>
      </w:r>
    </w:p>
    <w:p xmlns:wp14="http://schemas.microsoft.com/office/word/2010/wordml" w:rsidP="51530D85" wp14:paraId="6E761329" wp14:textId="3D1D2EA9">
      <w:pPr>
        <w:spacing w:after="160" w:afterAutospacing="off" w:line="257" w:lineRule="auto"/>
      </w:pPr>
      <w:r w:rsidRPr="51530D85" w:rsidR="3AC5BAB1">
        <w:rPr>
          <w:rFonts w:ascii="Calibri" w:hAnsi="Calibri" w:eastAsia="Calibri" w:cs="Calibri"/>
          <w:noProof w:val="0"/>
          <w:sz w:val="22"/>
          <w:szCs w:val="22"/>
          <w:u w:val="single"/>
          <w:lang w:val="en-US"/>
        </w:rPr>
        <w:t>From chat</w:t>
      </w:r>
      <w:r w:rsidRPr="51530D85" w:rsidR="3AC5BAB1">
        <w:rPr>
          <w:rFonts w:ascii="Calibri" w:hAnsi="Calibri" w:eastAsia="Calibri" w:cs="Calibri"/>
          <w:noProof w:val="0"/>
          <w:sz w:val="22"/>
          <w:szCs w:val="22"/>
          <w:lang w:val="en-US"/>
        </w:rPr>
        <w:t>:</w:t>
      </w:r>
    </w:p>
    <w:p xmlns:wp14="http://schemas.microsoft.com/office/word/2010/wordml" w:rsidP="51530D85" wp14:paraId="78132DF4" wp14:textId="0924B748">
      <w:pPr>
        <w:pStyle w:val="ListParagraph"/>
        <w:numPr>
          <w:ilvl w:val="0"/>
          <w:numId w:val="2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Adam Smith - NOAA Federal</w:t>
      </w:r>
    </w:p>
    <w:p xmlns:wp14="http://schemas.microsoft.com/office/word/2010/wordml" w:rsidP="51530D85" wp14:paraId="47A0BDD5" wp14:textId="5BEC0821">
      <w:pPr>
        <w:pStyle w:val="ListParagraph"/>
        <w:numPr>
          <w:ilvl w:val="1"/>
          <w:numId w:val="2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Billion-dollar disaster costs include: physical damage to residential, commercial, and municipal buildings; material assets (content) within buildings; time element losses such as business interruption or loss of living quarters; damage to vehicles and boats; public assets including roads, bridges, levees; electrical infrastructure and offshore energy platforms; agricultural assets including crops, livestock, and commercial timber; and wildfire suppression costs, among others.</w:t>
      </w:r>
    </w:p>
    <w:p xmlns:wp14="http://schemas.microsoft.com/office/word/2010/wordml" w:rsidP="51530D85" wp14:paraId="4DAE16F1" wp14:textId="66F434F2">
      <w:pPr>
        <w:pStyle w:val="ListParagraph"/>
        <w:numPr>
          <w:ilvl w:val="1"/>
          <w:numId w:val="2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Examples of what are not currently included are: losses to natural capital or environmental degradation; mental or physical healthcare related costs, the value of a statistical life (VSL); or supply chain, contingent business interruption costs.</w:t>
      </w:r>
    </w:p>
    <w:p xmlns:wp14="http://schemas.microsoft.com/office/word/2010/wordml" w:rsidP="51530D85" wp14:paraId="50E7AE7D" wp14:textId="7DCAAE95">
      <w:pPr>
        <w:pStyle w:val="ListParagraph"/>
        <w:numPr>
          <w:ilvl w:val="1"/>
          <w:numId w:val="21"/>
        </w:numPr>
        <w:spacing w:before="0" w:beforeAutospacing="off" w:after="0" w:afterAutospacing="off"/>
        <w:rPr>
          <w:rFonts w:ascii="Calibri" w:hAnsi="Calibri" w:eastAsia="Calibri" w:cs="Calibri"/>
          <w:noProof w:val="0"/>
          <w:sz w:val="22"/>
          <w:szCs w:val="22"/>
          <w:lang w:val="en-US"/>
        </w:rPr>
      </w:pPr>
      <w:hyperlink r:id="Rc0a7533b13924e1a">
        <w:r w:rsidRPr="51530D85" w:rsidR="3AC5BAB1">
          <w:rPr>
            <w:rStyle w:val="Hyperlink"/>
            <w:rFonts w:ascii="Calibri" w:hAnsi="Calibri" w:eastAsia="Calibri" w:cs="Calibri"/>
            <w:strike w:val="0"/>
            <w:dstrike w:val="0"/>
            <w:noProof w:val="0"/>
            <w:color w:val="0563C1"/>
            <w:sz w:val="22"/>
            <w:szCs w:val="22"/>
            <w:u w:val="single"/>
            <w:lang w:val="en-US"/>
          </w:rPr>
          <w:t>https://seblog.strongtie.com/2018/05/study-shows-effectiveness-hazard-mitigation-measures/</w:t>
        </w:r>
      </w:hyperlink>
      <w:r w:rsidRPr="51530D85" w:rsidR="3AC5BAB1">
        <w:rPr>
          <w:rFonts w:ascii="Calibri" w:hAnsi="Calibri" w:eastAsia="Calibri" w:cs="Calibri"/>
          <w:noProof w:val="0"/>
          <w:sz w:val="22"/>
          <w:szCs w:val="22"/>
          <w:lang w:val="en-US"/>
        </w:rPr>
        <w:t xml:space="preserve"> </w:t>
      </w:r>
    </w:p>
    <w:p xmlns:wp14="http://schemas.microsoft.com/office/word/2010/wordml" w:rsidP="51530D85" wp14:paraId="7F49CF59" wp14:textId="4813AA28">
      <w:pPr>
        <w:pStyle w:val="ListParagraph"/>
        <w:numPr>
          <w:ilvl w:val="1"/>
          <w:numId w:val="21"/>
        </w:numPr>
        <w:spacing w:before="0" w:beforeAutospacing="off" w:after="0" w:afterAutospacing="off"/>
        <w:rPr>
          <w:rFonts w:ascii="Calibri" w:hAnsi="Calibri" w:eastAsia="Calibri" w:cs="Calibri"/>
          <w:noProof w:val="0"/>
          <w:sz w:val="22"/>
          <w:szCs w:val="22"/>
          <w:lang w:val="en-US"/>
        </w:rPr>
      </w:pPr>
      <w:r w:rsidRPr="51530D85" w:rsidR="3AC5BAB1">
        <w:rPr>
          <w:rFonts w:ascii="Calibri" w:hAnsi="Calibri" w:eastAsia="Calibri" w:cs="Calibri"/>
          <w:noProof w:val="0"/>
          <w:sz w:val="22"/>
          <w:szCs w:val="22"/>
          <w:lang w:val="en-US"/>
        </w:rPr>
        <w:t>the physical and socioeconomic impacts of compound extreme events (such as simultaneous heat and drought, wildfires associated with hot and dry conditions, or flooding associated with high precipitation on top of snow or waterlogged ground) can be greater than the sum of the parts.</w:t>
      </w:r>
    </w:p>
    <w:p xmlns:wp14="http://schemas.microsoft.com/office/word/2010/wordml" w:rsidP="51530D85" wp14:paraId="2C078E63" wp14:textId="79B7887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5">
    <w:nsid w:val="befb6a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191865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8b803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e890d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5027d9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55f60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150233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8848c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7970d7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deec0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1c8a65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728da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d6dc5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78936b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3ff6782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3d0c48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81fe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2bc229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ecb71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36f5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0f2dd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6b2a4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5ce7fb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d373f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quot;Courier New&quot;" w:hAnsi="&quot;Courier New&quot;"/>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6d4c66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FD667E"/>
    <w:rsid w:val="3AC5BAB1"/>
    <w:rsid w:val="51530D85"/>
    <w:rsid w:val="5EFD667E"/>
    <w:rsid w:val="68A8A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D667E"/>
  <w15:chartTrackingRefBased/>
  <w15:docId w15:val="{6203ECC4-F7AD-46A4-950D-37E6DDB647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f35c1e27293a4d7e" Type="http://schemas.openxmlformats.org/officeDocument/2006/relationships/numbering" Target="numbering.xml"/><Relationship Id="R56564632729a407b" Type="http://schemas.openxmlformats.org/officeDocument/2006/relationships/hyperlink" Target="https://www.preventionweb.net/media/47681/download?startDownload=true" TargetMode="Externa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c0a7533b13924e1a" Type="http://schemas.openxmlformats.org/officeDocument/2006/relationships/hyperlink" Target="https://seblog.strongtie.com/2018/05/study-shows-effectiveness-hazard-mitigation-measures/" TargetMode="External"/><Relationship Id="R14e67b3731294ba4" Type="http://schemas.openxmlformats.org/officeDocument/2006/relationships/hyperlink" Target="https://www.undrr.org/publication/hazard-information-profiles-hips" TargetMode="Externa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2FF270-F1CD-4C39-9707-4878A927CFF0}"/>
</file>

<file path=customXml/itemProps2.xml><?xml version="1.0" encoding="utf-8"?>
<ds:datastoreItem xmlns:ds="http://schemas.openxmlformats.org/officeDocument/2006/customXml" ds:itemID="{9B8D653A-8C82-4734-BB65-89B6166D3A9F}"/>
</file>

<file path=customXml/itemProps3.xml><?xml version="1.0" encoding="utf-8"?>
<ds:datastoreItem xmlns:ds="http://schemas.openxmlformats.org/officeDocument/2006/customXml" ds:itemID="{2F2AB4F1-E08C-4C6C-B93F-B77380408DA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george.gardner</dc:creator>
  <cp:keywords/>
  <dc:description/>
  <cp:lastModifiedBy>george.gardner</cp:lastModifiedBy>
  <dcterms:created xsi:type="dcterms:W3CDTF">2024-01-05T16:06:23Z</dcterms:created>
  <dcterms:modified xsi:type="dcterms:W3CDTF">2024-01-05T16:07:50Z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